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insoku w:val="0"/>
        <w:overflowPunct w:val="0"/>
        <w:spacing w:beforeLines="0" w:afterLines="0" w:line="628" w:lineRule="exact"/>
        <w:ind w:left="0" w:leftChars="0" w:firstLine="0" w:firstLineChars="0"/>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 xml:space="preserve"> </w:t>
      </w:r>
      <w:r>
        <w:rPr>
          <w:rFonts w:hint="eastAsia" w:ascii="宋体" w:hAnsi="宋体" w:eastAsia="宋体" w:cs="宋体"/>
          <w:b w:val="0"/>
          <w:bCs/>
          <w:sz w:val="21"/>
          <w:szCs w:val="21"/>
          <w:lang w:val="en-US" w:eastAsia="zh-CN"/>
        </w:rPr>
        <w:t>附件一、</w:t>
      </w:r>
    </w:p>
    <w:p>
      <w:pPr>
        <w:pStyle w:val="3"/>
        <w:kinsoku w:val="0"/>
        <w:overflowPunct w:val="0"/>
        <w:spacing w:beforeLines="0" w:afterLines="0" w:line="628" w:lineRule="exact"/>
        <w:ind w:left="0" w:leftChars="0" w:firstLine="0" w:firstLineChars="0"/>
        <w:jc w:val="center"/>
        <w:rPr>
          <w:rFonts w:hint="eastAsia" w:ascii="宋体" w:hAnsi="宋体" w:eastAsia="宋体" w:cs="宋体"/>
          <w:sz w:val="30"/>
          <w:szCs w:val="30"/>
        </w:rPr>
      </w:pPr>
      <w:bookmarkStart w:id="0" w:name="_GoBack"/>
      <w:bookmarkEnd w:id="0"/>
      <w:r>
        <w:rPr>
          <w:rFonts w:hint="eastAsia" w:ascii="宋体" w:hAnsi="宋体" w:eastAsia="宋体" w:cs="宋体"/>
          <w:sz w:val="30"/>
          <w:szCs w:val="30"/>
        </w:rPr>
        <w:t>技术要求</w:t>
      </w:r>
    </w:p>
    <w:p>
      <w:pPr>
        <w:pStyle w:val="4"/>
        <w:kinsoku w:val="0"/>
        <w:overflowPunct w:val="0"/>
        <w:spacing w:beforeLines="0" w:afterLines="0" w:line="367" w:lineRule="exact"/>
        <w:ind w:left="453" w:leftChars="0" w:hanging="453" w:hangingChars="188"/>
        <w:jc w:val="center"/>
        <w:rPr>
          <w:rFonts w:hint="eastAsia" w:ascii="宋体" w:hAnsi="宋体" w:eastAsia="宋体" w:cs="宋体"/>
          <w:sz w:val="24"/>
          <w:szCs w:val="24"/>
        </w:rPr>
      </w:pPr>
      <w:r>
        <w:rPr>
          <w:rFonts w:hint="eastAsia" w:ascii="宋体" w:hAnsi="宋体" w:eastAsia="宋体" w:cs="宋体"/>
          <w:sz w:val="24"/>
          <w:szCs w:val="24"/>
        </w:rPr>
        <w:t>（其中*项技术参数作为是否响应招标文件的实质性技术要求）</w:t>
      </w:r>
    </w:p>
    <w:p>
      <w:pPr>
        <w:pStyle w:val="5"/>
        <w:kinsoku w:val="0"/>
        <w:overflowPunct w:val="0"/>
        <w:spacing w:before="8" w:beforeLines="0" w:afterLines="0"/>
        <w:rPr>
          <w:rFonts w:hint="eastAsia" w:ascii="宋体" w:hAnsi="宋体" w:eastAsia="宋体" w:cs="宋体"/>
          <w:b/>
          <w:sz w:val="24"/>
          <w:szCs w:val="24"/>
        </w:rPr>
      </w:pPr>
    </w:p>
    <w:p>
      <w:pPr>
        <w:pStyle w:val="5"/>
        <w:keepNext w:val="0"/>
        <w:keepLines w:val="0"/>
        <w:pageBreakBefore w:val="0"/>
        <w:widowControl w:val="0"/>
        <w:numPr>
          <w:ilvl w:val="0"/>
          <w:numId w:val="1"/>
        </w:numPr>
        <w:kinsoku w:val="0"/>
        <w:wordWrap/>
        <w:overflowPunct w:val="0"/>
        <w:topLinePunct w:val="0"/>
        <w:autoSpaceDE w:val="0"/>
        <w:autoSpaceDN w:val="0"/>
        <w:bidi w:val="0"/>
        <w:adjustRightInd w:val="0"/>
        <w:snapToGrid/>
        <w:spacing w:before="2" w:beforeLines="0" w:afterLines="0" w:line="365" w:lineRule="auto"/>
        <w:ind w:left="161" w:leftChars="73" w:right="165" w:rightChars="75"/>
        <w:jc w:val="left"/>
        <w:textAlignment w:val="auto"/>
        <w:rPr>
          <w:rFonts w:hint="eastAsia" w:ascii="宋体" w:hAnsi="宋体" w:eastAsia="宋体" w:cs="宋体"/>
          <w:spacing w:val="-8"/>
          <w:sz w:val="24"/>
          <w:szCs w:val="24"/>
          <w:lang w:val="en-US" w:eastAsia="zh-CN"/>
        </w:rPr>
      </w:pPr>
      <w:r>
        <w:rPr>
          <w:rFonts w:hint="eastAsia" w:ascii="宋体" w:hAnsi="宋体" w:eastAsia="宋体" w:cs="宋体"/>
          <w:spacing w:val="-4"/>
          <w:sz w:val="24"/>
          <w:szCs w:val="24"/>
        </w:rPr>
        <w:t>项目名称：</w:t>
      </w:r>
      <w:r>
        <w:rPr>
          <w:rFonts w:hint="eastAsia" w:ascii="宋体" w:hAnsi="宋体" w:eastAsia="宋体" w:cs="宋体"/>
          <w:spacing w:val="-4"/>
          <w:sz w:val="24"/>
          <w:szCs w:val="24"/>
          <w:lang w:val="en-US" w:eastAsia="zh-CN"/>
        </w:rPr>
        <w:t>芜湖市建昌工程检测中心公司</w:t>
      </w:r>
      <w:r>
        <w:rPr>
          <w:rFonts w:hint="eastAsia" w:ascii="宋体" w:hAnsi="宋体" w:eastAsia="宋体" w:cs="宋体"/>
          <w:spacing w:val="-4"/>
          <w:sz w:val="24"/>
          <w:szCs w:val="24"/>
        </w:rPr>
        <w:t xml:space="preserve"> 20</w:t>
      </w:r>
      <w:r>
        <w:rPr>
          <w:rFonts w:hint="eastAsia" w:ascii="宋体" w:hAnsi="宋体" w:eastAsia="宋体" w:cs="宋体"/>
          <w:spacing w:val="-4"/>
          <w:sz w:val="24"/>
          <w:szCs w:val="24"/>
          <w:lang w:val="en-US" w:eastAsia="zh-CN"/>
        </w:rPr>
        <w:t>20</w:t>
      </w:r>
      <w:r>
        <w:rPr>
          <w:rFonts w:hint="eastAsia" w:ascii="宋体" w:hAnsi="宋体" w:eastAsia="宋体" w:cs="宋体"/>
          <w:spacing w:val="-4"/>
          <w:sz w:val="24"/>
          <w:szCs w:val="24"/>
        </w:rPr>
        <w:t>年正版软件采</w:t>
      </w:r>
      <w:r>
        <w:rPr>
          <w:rFonts w:hint="eastAsia" w:ascii="宋体" w:hAnsi="宋体" w:eastAsia="宋体" w:cs="宋体"/>
          <w:spacing w:val="-4"/>
          <w:sz w:val="24"/>
          <w:szCs w:val="24"/>
          <w:lang w:val="en-US" w:eastAsia="zh-CN"/>
        </w:rPr>
        <w:t>购</w:t>
      </w:r>
      <w:r>
        <w:rPr>
          <w:rFonts w:hint="eastAsia" w:ascii="宋体" w:hAnsi="宋体" w:eastAsia="宋体" w:cs="宋体"/>
          <w:spacing w:val="-8"/>
          <w:sz w:val="24"/>
          <w:szCs w:val="24"/>
          <w:lang w:val="en-US" w:eastAsia="zh-CN"/>
        </w:rPr>
        <w:t>项目</w:t>
      </w:r>
    </w:p>
    <w:p>
      <w:pPr>
        <w:pStyle w:val="5"/>
        <w:keepNext w:val="0"/>
        <w:keepLines w:val="0"/>
        <w:pageBreakBefore w:val="0"/>
        <w:widowControl w:val="0"/>
        <w:numPr>
          <w:ilvl w:val="0"/>
          <w:numId w:val="1"/>
        </w:numPr>
        <w:kinsoku w:val="0"/>
        <w:wordWrap/>
        <w:overflowPunct w:val="0"/>
        <w:topLinePunct w:val="0"/>
        <w:autoSpaceDE w:val="0"/>
        <w:autoSpaceDN w:val="0"/>
        <w:bidi w:val="0"/>
        <w:adjustRightInd w:val="0"/>
        <w:snapToGrid/>
        <w:spacing w:before="2" w:beforeLines="0" w:afterLines="0" w:line="365" w:lineRule="auto"/>
        <w:ind w:left="161" w:leftChars="73" w:right="2361" w:rightChars="1073"/>
        <w:textAlignment w:val="auto"/>
        <w:rPr>
          <w:rFonts w:hint="eastAsia" w:ascii="宋体" w:hAnsi="宋体" w:eastAsia="宋体" w:cs="宋体"/>
          <w:spacing w:val="-8"/>
          <w:sz w:val="24"/>
          <w:szCs w:val="24"/>
        </w:rPr>
      </w:pPr>
      <w:r>
        <w:rPr>
          <w:rFonts w:hint="eastAsia" w:ascii="宋体" w:hAnsi="宋体" w:eastAsia="宋体" w:cs="宋体"/>
          <w:spacing w:val="-8"/>
          <w:sz w:val="24"/>
          <w:szCs w:val="24"/>
        </w:rPr>
        <w:t>招标内容：</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9"/>
        <w:gridCol w:w="1689"/>
        <w:gridCol w:w="3491"/>
        <w:gridCol w:w="1357"/>
        <w:gridCol w:w="10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6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kinsoku w:val="0"/>
              <w:overflowPunct w:val="0"/>
              <w:spacing w:before="9" w:beforeLines="0" w:afterLines="0"/>
              <w:jc w:val="center"/>
              <w:rPr>
                <w:rFonts w:hint="eastAsia" w:ascii="宋体" w:hAnsi="宋体" w:eastAsia="宋体" w:cs="宋体"/>
                <w:sz w:val="24"/>
                <w:szCs w:val="24"/>
              </w:rPr>
            </w:pPr>
          </w:p>
          <w:p>
            <w:pPr>
              <w:pStyle w:val="8"/>
              <w:kinsoku w:val="0"/>
              <w:overflowPunct w:val="0"/>
              <w:spacing w:beforeLines="0" w:afterLines="0"/>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序号</w:t>
            </w:r>
          </w:p>
        </w:tc>
        <w:tc>
          <w:tcPr>
            <w:tcW w:w="1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kinsoku w:val="0"/>
              <w:overflowPunct w:val="0"/>
              <w:spacing w:before="9" w:beforeLines="0" w:afterLines="0"/>
              <w:jc w:val="center"/>
              <w:rPr>
                <w:rFonts w:hint="eastAsia" w:ascii="宋体" w:hAnsi="宋体" w:eastAsia="宋体" w:cs="宋体"/>
                <w:sz w:val="24"/>
                <w:szCs w:val="24"/>
              </w:rPr>
            </w:pPr>
          </w:p>
          <w:p>
            <w:pPr>
              <w:pStyle w:val="8"/>
              <w:kinsoku w:val="0"/>
              <w:overflowPunct w:val="0"/>
              <w:spacing w:beforeLines="0" w:afterLines="0"/>
              <w:ind w:left="84" w:right="74"/>
              <w:jc w:val="center"/>
              <w:rPr>
                <w:rFonts w:hint="eastAsia" w:ascii="宋体" w:hAnsi="宋体" w:eastAsia="宋体" w:cs="宋体"/>
                <w:sz w:val="24"/>
                <w:szCs w:val="24"/>
              </w:rPr>
            </w:pPr>
            <w:r>
              <w:rPr>
                <w:rFonts w:hint="eastAsia" w:ascii="宋体" w:hAnsi="宋体" w:eastAsia="宋体" w:cs="宋体"/>
                <w:sz w:val="24"/>
                <w:szCs w:val="24"/>
              </w:rPr>
              <w:t>产品类型</w:t>
            </w:r>
          </w:p>
        </w:tc>
        <w:tc>
          <w:tcPr>
            <w:tcW w:w="34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kinsoku w:val="0"/>
              <w:overflowPunct w:val="0"/>
              <w:spacing w:before="9" w:beforeLines="0" w:afterLines="0"/>
              <w:jc w:val="center"/>
              <w:rPr>
                <w:rFonts w:hint="eastAsia" w:ascii="宋体" w:hAnsi="宋体" w:eastAsia="宋体" w:cs="宋体"/>
                <w:sz w:val="24"/>
                <w:szCs w:val="24"/>
              </w:rPr>
            </w:pPr>
          </w:p>
          <w:p>
            <w:pPr>
              <w:pStyle w:val="8"/>
              <w:kinsoku w:val="0"/>
              <w:overflowPunct w:val="0"/>
              <w:spacing w:beforeLines="0" w:afterLines="0"/>
              <w:ind w:left="675"/>
              <w:jc w:val="center"/>
              <w:rPr>
                <w:rFonts w:hint="eastAsia" w:ascii="宋体" w:hAnsi="宋体" w:eastAsia="宋体" w:cs="宋体"/>
                <w:sz w:val="24"/>
                <w:szCs w:val="24"/>
              </w:rPr>
            </w:pPr>
            <w:r>
              <w:rPr>
                <w:rFonts w:hint="eastAsia" w:ascii="宋体" w:hAnsi="宋体" w:eastAsia="宋体" w:cs="宋体"/>
                <w:sz w:val="24"/>
                <w:szCs w:val="24"/>
              </w:rPr>
              <w:t>产品品牌、版本</w:t>
            </w:r>
          </w:p>
        </w:tc>
        <w:tc>
          <w:tcPr>
            <w:tcW w:w="13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kinsoku w:val="0"/>
              <w:overflowPunct w:val="0"/>
              <w:spacing w:before="9" w:beforeLines="0" w:afterLines="0"/>
              <w:jc w:val="center"/>
              <w:rPr>
                <w:rFonts w:hint="eastAsia" w:ascii="宋体" w:hAnsi="宋体" w:eastAsia="宋体" w:cs="宋体"/>
                <w:sz w:val="24"/>
                <w:szCs w:val="24"/>
              </w:rPr>
            </w:pPr>
          </w:p>
          <w:p>
            <w:pPr>
              <w:pStyle w:val="8"/>
              <w:kinsoku w:val="0"/>
              <w:overflowPunct w:val="0"/>
              <w:spacing w:beforeLines="0" w:afterLines="0"/>
              <w:ind w:left="181" w:right="171"/>
              <w:jc w:val="center"/>
              <w:rPr>
                <w:rFonts w:hint="eastAsia" w:ascii="宋体" w:hAnsi="宋体" w:eastAsia="宋体" w:cs="宋体"/>
                <w:sz w:val="24"/>
                <w:szCs w:val="24"/>
              </w:rPr>
            </w:pPr>
            <w:r>
              <w:rPr>
                <w:rFonts w:hint="eastAsia" w:ascii="宋体" w:hAnsi="宋体" w:eastAsia="宋体" w:cs="宋体"/>
                <w:sz w:val="24"/>
                <w:szCs w:val="24"/>
              </w:rPr>
              <w:t>采购数量</w:t>
            </w:r>
          </w:p>
        </w:tc>
        <w:tc>
          <w:tcPr>
            <w:tcW w:w="10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kinsoku w:val="0"/>
              <w:overflowPunct w:val="0"/>
              <w:spacing w:before="9" w:beforeLines="0" w:afterLines="0"/>
              <w:jc w:val="center"/>
              <w:rPr>
                <w:rFonts w:hint="eastAsia" w:ascii="宋体" w:hAnsi="宋体" w:eastAsia="宋体" w:cs="宋体"/>
                <w:sz w:val="24"/>
                <w:szCs w:val="24"/>
              </w:rPr>
            </w:pPr>
          </w:p>
          <w:p>
            <w:pPr>
              <w:pStyle w:val="8"/>
              <w:kinsoku w:val="0"/>
              <w:overflowPunct w:val="0"/>
              <w:spacing w:beforeLines="0" w:afterLines="0"/>
              <w:ind w:left="148" w:right="139"/>
              <w:jc w:val="center"/>
              <w:rPr>
                <w:rFonts w:hint="eastAsia" w:ascii="宋体" w:hAnsi="宋体" w:eastAsia="宋体" w:cs="宋体"/>
                <w:sz w:val="24"/>
                <w:szCs w:val="24"/>
              </w:rPr>
            </w:pPr>
            <w:r>
              <w:rPr>
                <w:rFonts w:hint="eastAsia" w:ascii="宋体" w:hAnsi="宋体" w:eastAsia="宋体" w:cs="宋体"/>
                <w:sz w:val="24"/>
                <w:szCs w:val="24"/>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6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kinsoku w:val="0"/>
              <w:overflowPunct w:val="0"/>
              <w:spacing w:before="206" w:beforeLines="0" w:afterLine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kinsoku w:val="0"/>
              <w:overflowPunct w:val="0"/>
              <w:spacing w:before="155" w:beforeLines="0" w:afterLines="0"/>
              <w:ind w:left="84" w:right="74"/>
              <w:jc w:val="center"/>
              <w:rPr>
                <w:rFonts w:hint="eastAsia" w:ascii="宋体" w:hAnsi="宋体" w:eastAsia="宋体" w:cs="宋体"/>
                <w:sz w:val="24"/>
                <w:szCs w:val="24"/>
              </w:rPr>
            </w:pPr>
            <w:r>
              <w:rPr>
                <w:rFonts w:hint="eastAsia" w:ascii="宋体" w:hAnsi="宋体" w:eastAsia="宋体" w:cs="宋体"/>
                <w:sz w:val="24"/>
                <w:szCs w:val="24"/>
              </w:rPr>
              <w:t>桌面操作系统</w:t>
            </w:r>
          </w:p>
        </w:tc>
        <w:tc>
          <w:tcPr>
            <w:tcW w:w="34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kinsoku w:val="0"/>
              <w:overflowPunct w:val="0"/>
              <w:spacing w:before="155" w:beforeLines="0" w:afterLines="0"/>
              <w:ind w:left="108"/>
              <w:jc w:val="center"/>
              <w:rPr>
                <w:rFonts w:hint="eastAsia" w:ascii="宋体" w:hAnsi="宋体" w:eastAsia="宋体" w:cs="宋体"/>
                <w:sz w:val="24"/>
                <w:szCs w:val="24"/>
              </w:rPr>
            </w:pPr>
            <w:r>
              <w:rPr>
                <w:rFonts w:hint="eastAsia" w:ascii="宋体" w:hAnsi="宋体" w:eastAsia="宋体" w:cs="宋体"/>
                <w:sz w:val="24"/>
                <w:szCs w:val="24"/>
              </w:rPr>
              <w:t>微软 Win</w:t>
            </w:r>
            <w:r>
              <w:rPr>
                <w:rFonts w:hint="eastAsia" w:cs="宋体"/>
                <w:sz w:val="24"/>
                <w:szCs w:val="24"/>
                <w:lang w:val="en-US" w:eastAsia="zh-CN"/>
              </w:rPr>
              <w:t>10企业</w:t>
            </w:r>
            <w:r>
              <w:rPr>
                <w:rFonts w:hint="eastAsia" w:ascii="宋体" w:hAnsi="宋体" w:eastAsia="宋体" w:cs="宋体"/>
                <w:sz w:val="24"/>
                <w:szCs w:val="24"/>
              </w:rPr>
              <w:t>版</w:t>
            </w:r>
          </w:p>
        </w:tc>
        <w:tc>
          <w:tcPr>
            <w:tcW w:w="13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kinsoku w:val="0"/>
              <w:overflowPunct w:val="0"/>
              <w:spacing w:before="3" w:beforeLines="0" w:afterLines="0"/>
              <w:jc w:val="center"/>
              <w:rPr>
                <w:rFonts w:hint="eastAsia" w:ascii="宋体" w:hAnsi="宋体" w:eastAsia="宋体" w:cs="宋体"/>
                <w:sz w:val="24"/>
                <w:szCs w:val="24"/>
              </w:rPr>
            </w:pPr>
          </w:p>
          <w:p>
            <w:pPr>
              <w:pStyle w:val="8"/>
              <w:kinsoku w:val="0"/>
              <w:overflowPunct w:val="0"/>
              <w:spacing w:before="1" w:beforeLines="0" w:afterLines="0"/>
              <w:ind w:left="181" w:right="171"/>
              <w:jc w:val="center"/>
              <w:rPr>
                <w:rFonts w:hint="default" w:ascii="宋体" w:hAnsi="宋体" w:eastAsia="宋体" w:cs="宋体"/>
                <w:sz w:val="24"/>
                <w:szCs w:val="24"/>
                <w:lang w:val="en-US" w:eastAsia="zh-CN"/>
              </w:rPr>
            </w:pPr>
            <w:r>
              <w:rPr>
                <w:rFonts w:hint="eastAsia" w:cs="宋体"/>
                <w:sz w:val="24"/>
                <w:szCs w:val="24"/>
                <w:lang w:val="en-US" w:eastAsia="zh-CN"/>
              </w:rPr>
              <w:t>25</w:t>
            </w:r>
          </w:p>
        </w:tc>
        <w:tc>
          <w:tcPr>
            <w:tcW w:w="10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kinsoku w:val="0"/>
              <w:overflowPunct w:val="0"/>
              <w:spacing w:beforeLines="0" w:afterLines="0" w:line="296" w:lineRule="exact"/>
              <w:ind w:left="10"/>
              <w:jc w:val="center"/>
              <w:rPr>
                <w:rFonts w:hint="eastAsia" w:cs="宋体"/>
                <w:sz w:val="24"/>
                <w:szCs w:val="24"/>
                <w:lang w:val="en-US" w:eastAsia="zh-CN"/>
              </w:rPr>
            </w:pPr>
          </w:p>
          <w:p>
            <w:pPr>
              <w:pStyle w:val="8"/>
              <w:kinsoku w:val="0"/>
              <w:overflowPunct w:val="0"/>
              <w:spacing w:beforeLines="0" w:afterLines="0" w:line="240" w:lineRule="auto"/>
              <w:ind w:left="10"/>
              <w:jc w:val="center"/>
              <w:rPr>
                <w:rFonts w:hint="eastAsia" w:cs="宋体"/>
                <w:sz w:val="24"/>
                <w:szCs w:val="24"/>
                <w:lang w:val="en-US" w:eastAsia="zh-CN"/>
              </w:rPr>
            </w:pPr>
            <w:r>
              <w:rPr>
                <w:rFonts w:hint="eastAsia" w:cs="宋体"/>
                <w:sz w:val="24"/>
                <w:szCs w:val="24"/>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669" w:type="dxa"/>
            <w:tcBorders>
              <w:top w:val="nil"/>
              <w:left w:val="single" w:color="000000" w:sz="4" w:space="0"/>
              <w:bottom w:val="single" w:color="auto" w:sz="4" w:space="0"/>
              <w:right w:val="single" w:color="000000" w:sz="4" w:space="0"/>
              <w:tl2br w:val="nil"/>
              <w:tr2bl w:val="nil"/>
            </w:tcBorders>
            <w:noWrap w:val="0"/>
            <w:vAlign w:val="center"/>
          </w:tcPr>
          <w:p>
            <w:pPr>
              <w:pStyle w:val="5"/>
              <w:kinsoku w:val="0"/>
              <w:overflowPunct w:val="0"/>
              <w:spacing w:before="2" w:beforeLines="0" w:afterLines="0"/>
              <w:jc w:val="center"/>
              <w:rPr>
                <w:rFonts w:hint="eastAsia" w:ascii="宋体" w:hAnsi="宋体" w:eastAsia="宋体" w:cs="宋体"/>
                <w:sz w:val="24"/>
                <w:szCs w:val="24"/>
                <w:lang w:val="en-US" w:eastAsia="zh-CN"/>
              </w:rPr>
            </w:pPr>
            <w:r>
              <w:rPr>
                <w:rFonts w:hint="eastAsia" w:cs="宋体"/>
                <w:sz w:val="24"/>
                <w:szCs w:val="24"/>
                <w:lang w:val="en-US" w:eastAsia="zh-CN"/>
              </w:rPr>
              <w:t>2</w:t>
            </w:r>
          </w:p>
        </w:tc>
        <w:tc>
          <w:tcPr>
            <w:tcW w:w="1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kinsoku w:val="0"/>
              <w:overflowPunct w:val="0"/>
              <w:spacing w:before="100" w:beforeLines="0" w:afterLines="0"/>
              <w:ind w:left="84" w:right="74"/>
              <w:jc w:val="center"/>
              <w:rPr>
                <w:rFonts w:hint="eastAsia" w:ascii="宋体" w:hAnsi="宋体" w:eastAsia="宋体" w:cs="宋体"/>
                <w:sz w:val="24"/>
                <w:szCs w:val="24"/>
              </w:rPr>
            </w:pPr>
            <w:r>
              <w:rPr>
                <w:rFonts w:hint="eastAsia" w:ascii="宋体" w:hAnsi="宋体" w:eastAsia="宋体" w:cs="宋体"/>
                <w:sz w:val="24"/>
                <w:szCs w:val="24"/>
              </w:rPr>
              <w:t>办公软件</w:t>
            </w:r>
          </w:p>
        </w:tc>
        <w:tc>
          <w:tcPr>
            <w:tcW w:w="34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kinsoku w:val="0"/>
              <w:overflowPunct w:val="0"/>
              <w:spacing w:before="100" w:beforeLines="0" w:afterLines="0"/>
              <w:ind w:left="108"/>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金山WPS+云套</w:t>
            </w:r>
            <w:r>
              <w:rPr>
                <w:rFonts w:hint="eastAsia" w:cs="宋体"/>
                <w:sz w:val="24"/>
                <w:szCs w:val="24"/>
                <w:lang w:val="en-US" w:eastAsia="zh-CN"/>
              </w:rPr>
              <w:t xml:space="preserve">装 </w:t>
            </w:r>
          </w:p>
        </w:tc>
        <w:tc>
          <w:tcPr>
            <w:tcW w:w="13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kinsoku w:val="0"/>
              <w:overflowPunct w:val="0"/>
              <w:spacing w:beforeLines="0" w:afterLines="0" w:line="296" w:lineRule="exact"/>
              <w:ind w:left="10"/>
              <w:jc w:val="center"/>
              <w:rPr>
                <w:rFonts w:hint="default" w:ascii="宋体" w:hAnsi="宋体" w:eastAsia="宋体" w:cs="宋体"/>
                <w:sz w:val="24"/>
                <w:szCs w:val="24"/>
                <w:lang w:val="en-US"/>
              </w:rPr>
            </w:pPr>
            <w:r>
              <w:rPr>
                <w:rFonts w:hint="eastAsia" w:cs="宋体"/>
                <w:sz w:val="24"/>
                <w:szCs w:val="24"/>
                <w:lang w:val="en-US" w:eastAsia="zh-CN"/>
              </w:rPr>
              <w:t>50</w:t>
            </w:r>
          </w:p>
        </w:tc>
        <w:tc>
          <w:tcPr>
            <w:tcW w:w="10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kinsoku w:val="0"/>
              <w:overflowPunct w:val="0"/>
              <w:spacing w:beforeLines="0" w:afterLines="0" w:line="296" w:lineRule="exact"/>
              <w:ind w:left="10"/>
              <w:jc w:val="center"/>
              <w:rPr>
                <w:rFonts w:hint="eastAsia" w:cs="宋体"/>
                <w:sz w:val="24"/>
                <w:szCs w:val="24"/>
                <w:lang w:val="en-US" w:eastAsia="zh-CN"/>
              </w:rPr>
            </w:pPr>
          </w:p>
          <w:p>
            <w:pPr>
              <w:pStyle w:val="8"/>
              <w:kinsoku w:val="0"/>
              <w:overflowPunct w:val="0"/>
              <w:spacing w:beforeLines="0" w:afterLines="0" w:line="240" w:lineRule="auto"/>
              <w:ind w:firstLine="240" w:firstLineChars="100"/>
              <w:jc w:val="both"/>
              <w:rPr>
                <w:rFonts w:hint="eastAsia" w:cs="宋体"/>
                <w:sz w:val="24"/>
                <w:szCs w:val="24"/>
                <w:lang w:val="en-US" w:eastAsia="zh-CN"/>
              </w:rPr>
            </w:pPr>
            <w:r>
              <w:rPr>
                <w:rFonts w:hint="eastAsia" w:cs="宋体"/>
                <w:sz w:val="24"/>
                <w:szCs w:val="24"/>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669" w:type="dxa"/>
            <w:tcBorders>
              <w:top w:val="nil"/>
              <w:left w:val="single" w:color="000000" w:sz="4" w:space="0"/>
              <w:bottom w:val="single" w:color="auto" w:sz="4" w:space="0"/>
              <w:right w:val="single" w:color="000000" w:sz="4" w:space="0"/>
              <w:tl2br w:val="nil"/>
              <w:tr2bl w:val="nil"/>
            </w:tcBorders>
            <w:noWrap w:val="0"/>
            <w:vAlign w:val="center"/>
          </w:tcPr>
          <w:p>
            <w:pPr>
              <w:pStyle w:val="5"/>
              <w:kinsoku w:val="0"/>
              <w:overflowPunct w:val="0"/>
              <w:spacing w:before="2" w:beforeLines="0" w:afterLines="0"/>
              <w:jc w:val="center"/>
              <w:rPr>
                <w:rFonts w:hint="default" w:cs="宋体"/>
                <w:sz w:val="24"/>
                <w:szCs w:val="24"/>
                <w:lang w:val="en-US" w:eastAsia="zh-CN"/>
              </w:rPr>
            </w:pPr>
            <w:r>
              <w:rPr>
                <w:rFonts w:hint="eastAsia" w:cs="宋体"/>
                <w:sz w:val="24"/>
                <w:szCs w:val="24"/>
                <w:lang w:val="en-US" w:eastAsia="zh-CN"/>
              </w:rPr>
              <w:t>3</w:t>
            </w:r>
          </w:p>
        </w:tc>
        <w:tc>
          <w:tcPr>
            <w:tcW w:w="1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kinsoku w:val="0"/>
              <w:overflowPunct w:val="0"/>
              <w:spacing w:before="100" w:beforeLines="0" w:afterLines="0"/>
              <w:ind w:left="84" w:right="74"/>
              <w:jc w:val="center"/>
              <w:rPr>
                <w:rFonts w:hint="eastAsia" w:ascii="宋体" w:hAnsi="宋体" w:eastAsia="宋体" w:cs="宋体"/>
                <w:sz w:val="24"/>
                <w:szCs w:val="24"/>
              </w:rPr>
            </w:pPr>
            <w:r>
              <w:rPr>
                <w:rFonts w:hint="eastAsia" w:ascii="宋体" w:hAnsi="宋体" w:eastAsia="宋体" w:cs="宋体"/>
                <w:sz w:val="24"/>
                <w:szCs w:val="24"/>
              </w:rPr>
              <w:t>办公软件</w:t>
            </w:r>
          </w:p>
        </w:tc>
        <w:tc>
          <w:tcPr>
            <w:tcW w:w="34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kinsoku w:val="0"/>
              <w:overflowPunct w:val="0"/>
              <w:spacing w:before="100" w:beforeLines="0" w:afterLines="0"/>
              <w:ind w:left="108"/>
              <w:jc w:val="center"/>
              <w:rPr>
                <w:rFonts w:hint="default" w:ascii="宋体" w:hAnsi="宋体" w:eastAsia="宋体" w:cs="宋体"/>
                <w:sz w:val="24"/>
                <w:szCs w:val="24"/>
                <w:lang w:val="en-US" w:eastAsia="zh-CN"/>
              </w:rPr>
            </w:pPr>
            <w:r>
              <w:rPr>
                <w:rFonts w:hint="eastAsia" w:cs="宋体"/>
                <w:sz w:val="24"/>
                <w:szCs w:val="24"/>
                <w:lang w:val="en-US" w:eastAsia="zh-CN"/>
              </w:rPr>
              <w:t>国产CAD</w:t>
            </w:r>
          </w:p>
        </w:tc>
        <w:tc>
          <w:tcPr>
            <w:tcW w:w="13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kinsoku w:val="0"/>
              <w:overflowPunct w:val="0"/>
              <w:spacing w:beforeLines="0" w:afterLines="0" w:line="296" w:lineRule="exact"/>
              <w:ind w:left="10"/>
              <w:jc w:val="center"/>
              <w:rPr>
                <w:rFonts w:hint="default" w:cs="宋体"/>
                <w:sz w:val="24"/>
                <w:szCs w:val="24"/>
                <w:lang w:val="en-US" w:eastAsia="zh-CN"/>
              </w:rPr>
            </w:pPr>
            <w:r>
              <w:rPr>
                <w:rFonts w:hint="eastAsia" w:cs="宋体"/>
                <w:sz w:val="24"/>
                <w:szCs w:val="24"/>
                <w:lang w:val="en-US" w:eastAsia="zh-CN"/>
              </w:rPr>
              <w:t>1</w:t>
            </w:r>
          </w:p>
        </w:tc>
        <w:tc>
          <w:tcPr>
            <w:tcW w:w="10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kinsoku w:val="0"/>
              <w:overflowPunct w:val="0"/>
              <w:spacing w:beforeLines="0" w:afterLines="0" w:line="296" w:lineRule="exact"/>
              <w:ind w:left="10"/>
              <w:jc w:val="center"/>
              <w:rPr>
                <w:rFonts w:hint="eastAsia" w:cs="宋体"/>
                <w:sz w:val="24"/>
                <w:szCs w:val="24"/>
                <w:lang w:val="en-US" w:eastAsia="zh-CN"/>
              </w:rPr>
            </w:pPr>
            <w:r>
              <w:rPr>
                <w:rFonts w:hint="eastAsia" w:cs="宋体"/>
                <w:sz w:val="24"/>
                <w:szCs w:val="24"/>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kinsoku w:val="0"/>
              <w:overflowPunct w:val="0"/>
              <w:spacing w:before="2" w:beforeLines="0" w:afterLines="0"/>
              <w:jc w:val="center"/>
              <w:rPr>
                <w:rFonts w:hint="eastAsia" w:ascii="宋体" w:hAnsi="宋体" w:eastAsia="宋体" w:cs="宋体"/>
                <w:sz w:val="24"/>
                <w:szCs w:val="24"/>
                <w:lang w:val="en-US" w:eastAsia="zh-CN"/>
              </w:rPr>
            </w:pPr>
            <w:r>
              <w:rPr>
                <w:rFonts w:hint="eastAsia" w:cs="宋体"/>
                <w:sz w:val="24"/>
                <w:szCs w:val="24"/>
                <w:lang w:val="en-US" w:eastAsia="zh-CN"/>
              </w:rPr>
              <w:t>3</w:t>
            </w:r>
          </w:p>
        </w:tc>
        <w:tc>
          <w:tcPr>
            <w:tcW w:w="1689"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8"/>
              <w:kinsoku w:val="0"/>
              <w:overflowPunct w:val="0"/>
              <w:spacing w:before="100" w:beforeLines="0" w:afterLines="0"/>
              <w:ind w:left="84" w:right="74"/>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售后服务</w:t>
            </w:r>
          </w:p>
        </w:tc>
        <w:tc>
          <w:tcPr>
            <w:tcW w:w="34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kinsoku w:val="0"/>
              <w:overflowPunct w:val="0"/>
              <w:spacing w:before="100" w:beforeLines="0" w:afterLines="0"/>
              <w:ind w:left="108"/>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软件安装调试及软件正版化</w:t>
            </w:r>
            <w:r>
              <w:rPr>
                <w:rFonts w:hint="eastAsia" w:cs="宋体"/>
                <w:color w:val="auto"/>
                <w:sz w:val="24"/>
                <w:szCs w:val="24"/>
                <w:lang w:val="en-US" w:eastAsia="zh-CN"/>
              </w:rPr>
              <w:t>资产管理</w:t>
            </w:r>
            <w:r>
              <w:rPr>
                <w:rFonts w:hint="eastAsia" w:ascii="宋体" w:hAnsi="宋体" w:eastAsia="宋体" w:cs="宋体"/>
                <w:color w:val="auto"/>
                <w:sz w:val="24"/>
                <w:szCs w:val="24"/>
                <w:lang w:val="en-US" w:eastAsia="zh-CN"/>
              </w:rPr>
              <w:t>台帐</w:t>
            </w:r>
            <w:r>
              <w:rPr>
                <w:rFonts w:hint="eastAsia" w:cs="宋体"/>
                <w:color w:val="auto"/>
                <w:sz w:val="24"/>
                <w:szCs w:val="24"/>
                <w:lang w:val="en-US" w:eastAsia="zh-CN"/>
              </w:rPr>
              <w:t>建立，软件资产合规</w:t>
            </w:r>
            <w:r>
              <w:rPr>
                <w:rFonts w:hint="eastAsia" w:ascii="宋体" w:hAnsi="宋体" w:eastAsia="宋体" w:cs="宋体"/>
                <w:color w:val="auto"/>
                <w:sz w:val="24"/>
                <w:szCs w:val="24"/>
                <w:lang w:val="en-US" w:eastAsia="zh-CN"/>
              </w:rPr>
              <w:t>培训服务</w:t>
            </w:r>
          </w:p>
        </w:tc>
        <w:tc>
          <w:tcPr>
            <w:tcW w:w="13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kinsoku w:val="0"/>
              <w:overflowPunct w:val="0"/>
              <w:spacing w:beforeLines="0" w:afterLines="0" w:line="296" w:lineRule="exact"/>
              <w:ind w:left="10"/>
              <w:jc w:val="center"/>
              <w:rPr>
                <w:rFonts w:hint="eastAsia" w:ascii="宋体" w:hAnsi="宋体" w:eastAsia="宋体" w:cs="宋体"/>
                <w:sz w:val="24"/>
                <w:szCs w:val="24"/>
                <w:lang w:val="en-US" w:eastAsia="zh-CN"/>
              </w:rPr>
            </w:pPr>
          </w:p>
        </w:tc>
        <w:tc>
          <w:tcPr>
            <w:tcW w:w="10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8"/>
              <w:kinsoku w:val="0"/>
              <w:overflowPunct w:val="0"/>
              <w:spacing w:beforeLines="0" w:afterLines="0" w:line="296" w:lineRule="exact"/>
              <w:ind w:left="9"/>
              <w:jc w:val="center"/>
              <w:rPr>
                <w:rFonts w:hint="eastAsia" w:ascii="宋体" w:hAnsi="宋体" w:eastAsia="宋体" w:cs="宋体"/>
                <w:sz w:val="24"/>
                <w:szCs w:val="24"/>
              </w:rPr>
            </w:pPr>
          </w:p>
        </w:tc>
      </w:tr>
    </w:tbl>
    <w:p>
      <w:pPr>
        <w:pStyle w:val="5"/>
        <w:kinsoku w:val="0"/>
        <w:overflowPunct w:val="0"/>
        <w:spacing w:before="106" w:beforeLines="0" w:afterLines="0"/>
        <w:ind w:left="904"/>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.1 投标人应具备微软金牌代理资质，</w:t>
      </w:r>
      <w:r>
        <w:rPr>
          <w:rFonts w:hint="eastAsia" w:cs="宋体"/>
          <w:sz w:val="24"/>
          <w:szCs w:val="24"/>
          <w:lang w:val="en-US" w:eastAsia="zh-CN"/>
        </w:rPr>
        <w:t>或</w:t>
      </w:r>
      <w:r>
        <w:rPr>
          <w:rFonts w:hint="eastAsia" w:ascii="宋体" w:hAnsi="宋体" w:eastAsia="宋体" w:cs="宋体"/>
          <w:sz w:val="24"/>
          <w:szCs w:val="24"/>
        </w:rPr>
        <w:t>出具微软公司针对本项目的书面授权函</w:t>
      </w:r>
      <w:r>
        <w:rPr>
          <w:rFonts w:hint="eastAsia" w:ascii="宋体" w:hAnsi="宋体" w:eastAsia="宋体" w:cs="宋体"/>
          <w:sz w:val="24"/>
          <w:szCs w:val="24"/>
          <w:lang w:eastAsia="zh-CN"/>
        </w:rPr>
        <w:t>，</w:t>
      </w:r>
      <w:r>
        <w:rPr>
          <w:rFonts w:hint="eastAsia" w:ascii="宋体" w:hAnsi="宋体" w:eastAsia="宋体" w:cs="宋体"/>
          <w:sz w:val="24"/>
          <w:szCs w:val="24"/>
        </w:rPr>
        <w:t>投标时提供原件。</w:t>
      </w:r>
    </w:p>
    <w:p>
      <w:pPr>
        <w:pStyle w:val="5"/>
        <w:kinsoku w:val="0"/>
        <w:overflowPunct w:val="0"/>
        <w:spacing w:before="106" w:beforeLines="0" w:afterLines="0"/>
        <w:ind w:left="904"/>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 所采购的微软 Win</w:t>
      </w:r>
      <w:r>
        <w:rPr>
          <w:rFonts w:hint="eastAsia" w:cs="宋体"/>
          <w:sz w:val="24"/>
          <w:szCs w:val="24"/>
          <w:lang w:val="en-US" w:eastAsia="zh-CN"/>
        </w:rPr>
        <w:t>10</w:t>
      </w:r>
      <w:r>
        <w:rPr>
          <w:rFonts w:hint="eastAsia" w:ascii="宋体" w:hAnsi="宋体" w:eastAsia="宋体" w:cs="宋体"/>
          <w:sz w:val="24"/>
          <w:szCs w:val="24"/>
        </w:rPr>
        <w:t xml:space="preserve"> </w:t>
      </w:r>
      <w:r>
        <w:rPr>
          <w:rFonts w:hint="eastAsia" w:cs="宋体"/>
          <w:sz w:val="24"/>
          <w:szCs w:val="24"/>
          <w:lang w:val="en-US" w:eastAsia="zh-CN"/>
        </w:rPr>
        <w:t>企业</w:t>
      </w:r>
      <w:r>
        <w:rPr>
          <w:rFonts w:hint="eastAsia" w:ascii="宋体" w:hAnsi="宋体" w:eastAsia="宋体" w:cs="宋体"/>
          <w:sz w:val="24"/>
          <w:szCs w:val="24"/>
        </w:rPr>
        <w:t>版，需为开放式许可。</w:t>
      </w:r>
    </w:p>
    <w:p>
      <w:pPr>
        <w:pStyle w:val="5"/>
        <w:kinsoku w:val="0"/>
        <w:overflowPunct w:val="0"/>
        <w:spacing w:before="106" w:beforeLines="0" w:afterLines="0"/>
        <w:ind w:left="904"/>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2.3</w:t>
      </w:r>
      <w:r>
        <w:rPr>
          <w:rFonts w:hint="eastAsia" w:ascii="宋体" w:hAnsi="宋体" w:eastAsia="宋体" w:cs="宋体"/>
          <w:sz w:val="24"/>
          <w:szCs w:val="24"/>
        </w:rPr>
        <w:t>投标人需提供金山软件公司针对本项目的授权书原件</w:t>
      </w:r>
      <w:r>
        <w:rPr>
          <w:rFonts w:hint="eastAsia" w:ascii="宋体" w:hAnsi="宋体" w:eastAsia="宋体" w:cs="宋体"/>
          <w:sz w:val="24"/>
          <w:szCs w:val="24"/>
          <w:lang w:eastAsia="zh-CN"/>
        </w:rPr>
        <w:t>，</w:t>
      </w:r>
      <w:r>
        <w:rPr>
          <w:rFonts w:hint="eastAsia" w:ascii="宋体" w:hAnsi="宋体" w:eastAsia="宋体" w:cs="宋体"/>
          <w:sz w:val="24"/>
          <w:szCs w:val="24"/>
        </w:rPr>
        <w:t>投标时提供原件。</w:t>
      </w:r>
    </w:p>
    <w:p>
      <w:pPr>
        <w:pStyle w:val="5"/>
        <w:kinsoku w:val="0"/>
        <w:overflowPunct w:val="0"/>
        <w:spacing w:before="106" w:beforeLines="0" w:afterLines="0"/>
        <w:ind w:left="904"/>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投标人能协助招标人完成软件正版化文件和制度以及台账建立。需提供做过相关软件资产管理台账案例的证明以及具有正版化服务能力的证明材料</w:t>
      </w:r>
      <w:r>
        <w:rPr>
          <w:rFonts w:hint="eastAsia" w:ascii="宋体" w:hAnsi="宋体" w:eastAsia="宋体" w:cs="宋体"/>
          <w:sz w:val="24"/>
          <w:szCs w:val="24"/>
          <w:lang w:eastAsia="zh-CN"/>
        </w:rPr>
        <w:t>。</w:t>
      </w:r>
    </w:p>
    <w:p>
      <w:pPr>
        <w:pStyle w:val="5"/>
        <w:kinsoku w:val="0"/>
        <w:overflowPunct w:val="0"/>
        <w:spacing w:before="106" w:beforeLines="0" w:afterLines="0"/>
        <w:ind w:left="904"/>
        <w:rPr>
          <w:rFonts w:hint="eastAsia" w:ascii="宋体" w:hAnsi="宋体" w:eastAsia="宋体" w:cs="宋体"/>
          <w:sz w:val="24"/>
          <w:szCs w:val="24"/>
        </w:rPr>
      </w:pPr>
      <w:r>
        <w:rPr>
          <w:rFonts w:hint="eastAsia" w:ascii="宋体" w:hAnsi="宋体" w:eastAsia="宋体" w:cs="宋体"/>
          <w:sz w:val="24"/>
          <w:szCs w:val="24"/>
          <w:lang w:val="en-US" w:eastAsia="zh-CN"/>
        </w:rPr>
        <w:t>2.5</w:t>
      </w:r>
      <w:r>
        <w:rPr>
          <w:rFonts w:hint="eastAsia" w:ascii="宋体" w:hAnsi="宋体" w:eastAsia="宋体" w:cs="宋体"/>
          <w:sz w:val="24"/>
          <w:szCs w:val="24"/>
        </w:rPr>
        <w:t xml:space="preserve">、投标人承诺提供现场软件安装、调试服务，工作时间内随时为需方以电话、传真、电子邮件方式免费提供所买产品的服务与技术支持维护，通常软件系统故障，提供实时响应远程解决。在远程维护无法排除故障时，供方提供 </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小时内到达现场服务，所需费用由供方承担。（须在投标文件中明确承诺响应）</w:t>
      </w:r>
    </w:p>
    <w:p>
      <w:pPr>
        <w:pStyle w:val="5"/>
        <w:keepNext w:val="0"/>
        <w:keepLines w:val="0"/>
        <w:pageBreakBefore w:val="0"/>
        <w:widowControl w:val="0"/>
        <w:kinsoku w:val="0"/>
        <w:wordWrap/>
        <w:overflowPunct w:val="0"/>
        <w:topLinePunct w:val="0"/>
        <w:autoSpaceDE w:val="0"/>
        <w:autoSpaceDN w:val="0"/>
        <w:bidi w:val="0"/>
        <w:adjustRightInd w:val="0"/>
        <w:snapToGrid/>
        <w:spacing w:before="82" w:beforeLines="0" w:afterLines="0"/>
        <w:ind w:left="660" w:leftChars="300"/>
        <w:textAlignment w:val="auto"/>
        <w:rPr>
          <w:rFonts w:hint="eastAsia" w:ascii="宋体" w:hAnsi="宋体" w:eastAsia="宋体" w:cs="宋体"/>
          <w:sz w:val="24"/>
          <w:szCs w:val="24"/>
        </w:rPr>
      </w:pPr>
    </w:p>
    <w:p>
      <w:pPr>
        <w:pStyle w:val="5"/>
        <w:keepNext w:val="0"/>
        <w:keepLines w:val="0"/>
        <w:pageBreakBefore w:val="0"/>
        <w:widowControl w:val="0"/>
        <w:numPr>
          <w:ilvl w:val="0"/>
          <w:numId w:val="1"/>
        </w:numPr>
        <w:kinsoku w:val="0"/>
        <w:wordWrap/>
        <w:overflowPunct w:val="0"/>
        <w:topLinePunct w:val="0"/>
        <w:autoSpaceDE w:val="0"/>
        <w:autoSpaceDN w:val="0"/>
        <w:bidi w:val="0"/>
        <w:adjustRightInd w:val="0"/>
        <w:snapToGrid/>
        <w:spacing w:before="2" w:beforeLines="0" w:afterLines="0" w:line="365" w:lineRule="auto"/>
        <w:ind w:left="161" w:leftChars="73" w:right="2361" w:rightChars="1073"/>
        <w:textAlignment w:val="auto"/>
        <w:rPr>
          <w:rFonts w:hint="eastAsia" w:ascii="宋体" w:hAnsi="宋体" w:eastAsia="宋体" w:cs="宋体"/>
          <w:sz w:val="24"/>
          <w:szCs w:val="24"/>
        </w:rPr>
      </w:pPr>
      <w:r>
        <w:rPr>
          <w:rFonts w:hint="eastAsia" w:ascii="宋体" w:hAnsi="宋体" w:eastAsia="宋体" w:cs="宋体"/>
          <w:sz w:val="24"/>
          <w:szCs w:val="24"/>
        </w:rPr>
        <w:t>产品及供货要求（至少包括以下要求）：</w:t>
      </w:r>
    </w:p>
    <w:p>
      <w:pPr>
        <w:pStyle w:val="5"/>
        <w:kinsoku w:val="0"/>
        <w:overflowPunct w:val="0"/>
        <w:spacing w:before="106" w:beforeLines="0" w:afterLines="0"/>
        <w:ind w:left="904"/>
        <w:rPr>
          <w:rFonts w:hint="eastAsia" w:ascii="宋体" w:hAnsi="宋体" w:eastAsia="宋体" w:cs="宋体"/>
          <w:sz w:val="24"/>
          <w:szCs w:val="24"/>
        </w:rPr>
      </w:pPr>
      <w:r>
        <w:rPr>
          <w:rFonts w:hint="eastAsia" w:ascii="宋体" w:hAnsi="宋体" w:eastAsia="宋体" w:cs="宋体"/>
          <w:sz w:val="24"/>
          <w:szCs w:val="24"/>
        </w:rPr>
        <w:t>（1）软件产品具有合法版权和使用权。</w:t>
      </w:r>
    </w:p>
    <w:p>
      <w:pPr>
        <w:pStyle w:val="5"/>
        <w:kinsoku w:val="0"/>
        <w:overflowPunct w:val="0"/>
        <w:spacing w:before="160" w:beforeLines="0" w:afterLines="0"/>
        <w:ind w:left="904"/>
        <w:rPr>
          <w:rFonts w:hint="eastAsia" w:ascii="宋体" w:hAnsi="宋体" w:eastAsia="宋体" w:cs="宋体"/>
          <w:sz w:val="24"/>
          <w:szCs w:val="24"/>
        </w:rPr>
      </w:pPr>
      <w:r>
        <w:rPr>
          <w:rFonts w:hint="eastAsia" w:ascii="宋体" w:hAnsi="宋体" w:eastAsia="宋体" w:cs="宋体"/>
          <w:sz w:val="24"/>
          <w:szCs w:val="24"/>
        </w:rPr>
        <w:t>（2）软件能正常安装，模块功能完备并可正常使用。</w:t>
      </w:r>
    </w:p>
    <w:p>
      <w:pPr>
        <w:pStyle w:val="5"/>
        <w:kinsoku w:val="0"/>
        <w:overflowPunct w:val="0"/>
        <w:spacing w:before="161" w:beforeLines="0" w:afterLines="0"/>
        <w:ind w:left="904"/>
        <w:rPr>
          <w:rFonts w:hint="eastAsia" w:ascii="宋体" w:hAnsi="宋体" w:eastAsia="宋体" w:cs="宋体"/>
          <w:sz w:val="24"/>
          <w:szCs w:val="24"/>
        </w:rPr>
      </w:pPr>
      <w:r>
        <w:rPr>
          <w:rFonts w:hint="eastAsia" w:ascii="宋体" w:hAnsi="宋体" w:eastAsia="宋体" w:cs="宋体"/>
          <w:sz w:val="24"/>
          <w:szCs w:val="24"/>
        </w:rPr>
        <w:t>（3）软件产品供货周期要求：合同签订后</w:t>
      </w:r>
      <w:r>
        <w:rPr>
          <w:rFonts w:hint="eastAsia" w:ascii="宋体" w:hAnsi="宋体" w:eastAsia="宋体" w:cs="宋体"/>
          <w:sz w:val="24"/>
          <w:szCs w:val="24"/>
          <w:lang w:val="en-US" w:eastAsia="zh-CN"/>
        </w:rPr>
        <w:t>7</w:t>
      </w:r>
      <w:r>
        <w:rPr>
          <w:rFonts w:hint="eastAsia" w:ascii="宋体" w:hAnsi="宋体" w:eastAsia="宋体" w:cs="宋体"/>
          <w:sz w:val="24"/>
          <w:szCs w:val="24"/>
        </w:rPr>
        <w:t>个工作日。</w:t>
      </w:r>
    </w:p>
    <w:p>
      <w:pPr>
        <w:pStyle w:val="5"/>
        <w:kinsoku w:val="0"/>
        <w:overflowPunct w:val="0"/>
        <w:spacing w:before="161" w:beforeLines="0" w:afterLines="0"/>
        <w:ind w:left="904"/>
        <w:rPr>
          <w:rFonts w:hint="eastAsia" w:ascii="宋体" w:hAnsi="宋体" w:eastAsia="宋体" w:cs="宋体"/>
          <w:sz w:val="24"/>
          <w:szCs w:val="24"/>
        </w:rPr>
      </w:pPr>
    </w:p>
    <w:p>
      <w:pPr>
        <w:pStyle w:val="5"/>
        <w:keepNext w:val="0"/>
        <w:keepLines w:val="0"/>
        <w:pageBreakBefore w:val="0"/>
        <w:widowControl w:val="0"/>
        <w:numPr>
          <w:ilvl w:val="0"/>
          <w:numId w:val="1"/>
        </w:numPr>
        <w:kinsoku w:val="0"/>
        <w:wordWrap/>
        <w:overflowPunct w:val="0"/>
        <w:topLinePunct w:val="0"/>
        <w:autoSpaceDE w:val="0"/>
        <w:autoSpaceDN w:val="0"/>
        <w:bidi w:val="0"/>
        <w:adjustRightInd w:val="0"/>
        <w:snapToGrid/>
        <w:spacing w:before="2" w:beforeLines="0" w:afterLines="0" w:line="365" w:lineRule="auto"/>
        <w:ind w:left="161" w:leftChars="73" w:right="2361" w:rightChars="1073"/>
        <w:textAlignment w:val="auto"/>
        <w:rPr>
          <w:rFonts w:hint="eastAsia" w:ascii="宋体" w:hAnsi="宋体" w:eastAsia="宋体" w:cs="宋体"/>
          <w:sz w:val="24"/>
          <w:szCs w:val="24"/>
        </w:rPr>
      </w:pPr>
      <w:r>
        <w:rPr>
          <w:rFonts w:hint="eastAsia" w:ascii="宋体" w:hAnsi="宋体" w:eastAsia="宋体" w:cs="宋体"/>
          <w:sz w:val="24"/>
          <w:szCs w:val="24"/>
        </w:rPr>
        <w:t>服务要求（至少包括以下内容）：</w:t>
      </w:r>
    </w:p>
    <w:p>
      <w:pPr>
        <w:pStyle w:val="5"/>
        <w:kinsoku w:val="0"/>
        <w:overflowPunct w:val="0"/>
        <w:spacing w:before="161" w:beforeLines="0" w:afterLines="0"/>
        <w:ind w:left="904"/>
        <w:rPr>
          <w:rFonts w:hint="eastAsia" w:ascii="宋体" w:hAnsi="宋体" w:eastAsia="宋体" w:cs="宋体"/>
          <w:sz w:val="24"/>
          <w:szCs w:val="24"/>
          <w:lang w:eastAsia="zh-CN"/>
        </w:rPr>
      </w:pPr>
      <w:r>
        <w:rPr>
          <w:rFonts w:hint="eastAsia" w:cs="宋体"/>
          <w:sz w:val="24"/>
          <w:szCs w:val="24"/>
          <w:lang w:val="en-US" w:eastAsia="zh-CN"/>
        </w:rPr>
        <w:t>（1）</w:t>
      </w:r>
      <w:r>
        <w:rPr>
          <w:rFonts w:hint="eastAsia" w:ascii="宋体" w:hAnsi="宋体" w:eastAsia="宋体" w:cs="宋体"/>
          <w:sz w:val="24"/>
          <w:szCs w:val="24"/>
          <w:lang w:val="en-US" w:eastAsia="zh-CN"/>
        </w:rPr>
        <w:t>★投标人在中标后，必须成立专业的项目团队，建立健全保障项目顺利实施的各项管理制度和质量保证体系，安排好足够的</w:t>
      </w:r>
      <w:r>
        <w:rPr>
          <w:rFonts w:hint="eastAsia" w:cs="宋体"/>
          <w:sz w:val="24"/>
          <w:szCs w:val="24"/>
          <w:lang w:val="en-US" w:eastAsia="zh-CN"/>
        </w:rPr>
        <w:t>专业</w:t>
      </w:r>
      <w:r>
        <w:rPr>
          <w:rFonts w:hint="eastAsia" w:ascii="宋体" w:hAnsi="宋体" w:eastAsia="宋体" w:cs="宋体"/>
          <w:sz w:val="24"/>
          <w:szCs w:val="24"/>
          <w:lang w:val="en-US" w:eastAsia="zh-CN"/>
        </w:rPr>
        <w:t>人才参加本项目的建设。</w:t>
      </w:r>
    </w:p>
    <w:p>
      <w:pPr>
        <w:pStyle w:val="5"/>
        <w:kinsoku w:val="0"/>
        <w:overflowPunct w:val="0"/>
        <w:spacing w:before="161" w:beforeLines="0" w:afterLines="0"/>
        <w:ind w:left="904"/>
        <w:rPr>
          <w:rFonts w:hint="eastAsia" w:ascii="宋体" w:hAnsi="宋体" w:eastAsia="宋体" w:cs="宋体"/>
          <w:sz w:val="24"/>
          <w:szCs w:val="24"/>
          <w:lang w:eastAsia="zh-CN"/>
        </w:rPr>
      </w:pPr>
      <w:r>
        <w:rPr>
          <w:rFonts w:hint="eastAsia" w:cs="宋体"/>
          <w:sz w:val="24"/>
          <w:szCs w:val="24"/>
          <w:lang w:val="en-US" w:eastAsia="zh-CN"/>
        </w:rPr>
        <w:t>（2）</w:t>
      </w:r>
      <w:r>
        <w:rPr>
          <w:rFonts w:hint="eastAsia" w:ascii="宋体" w:hAnsi="宋体" w:eastAsia="宋体" w:cs="宋体"/>
          <w:sz w:val="24"/>
          <w:szCs w:val="24"/>
          <w:lang w:val="en-US" w:eastAsia="zh-CN"/>
        </w:rPr>
        <w:t>★</w:t>
      </w:r>
      <w:r>
        <w:rPr>
          <w:rFonts w:hint="eastAsia" w:cs="宋体"/>
          <w:sz w:val="24"/>
          <w:szCs w:val="24"/>
          <w:lang w:val="en-US" w:eastAsia="zh-CN"/>
        </w:rPr>
        <w:t>投标人需</w:t>
      </w:r>
      <w:r>
        <w:rPr>
          <w:rFonts w:hint="eastAsia" w:ascii="宋体" w:hAnsi="宋体" w:eastAsia="宋体" w:cs="宋体"/>
          <w:sz w:val="24"/>
          <w:szCs w:val="24"/>
          <w:lang w:val="en-US" w:eastAsia="zh-CN"/>
        </w:rPr>
        <w:t>按照国家推进使用正版软件工作部际联席会议办公室和安徽省正版化领导小组的最新要求，协助招标人完善软件日常使用、软件配置以及软件安装维护等相关管理制度规定</w:t>
      </w:r>
      <w:r>
        <w:rPr>
          <w:rFonts w:hint="eastAsia" w:cs="宋体"/>
          <w:sz w:val="24"/>
          <w:szCs w:val="24"/>
          <w:lang w:val="en-US" w:eastAsia="zh-CN"/>
        </w:rPr>
        <w:t>。</w:t>
      </w:r>
    </w:p>
    <w:p>
      <w:pPr>
        <w:pStyle w:val="5"/>
        <w:numPr>
          <w:ilvl w:val="0"/>
          <w:numId w:val="0"/>
        </w:numPr>
        <w:kinsoku w:val="0"/>
        <w:overflowPunct w:val="0"/>
        <w:spacing w:before="106" w:beforeLines="0" w:afterLines="0" w:line="364" w:lineRule="auto"/>
        <w:ind w:left="904" w:leftChars="0" w:right="441" w:rightChars="0"/>
        <w:rPr>
          <w:rFonts w:hint="eastAsia" w:ascii="宋体" w:hAnsi="宋体" w:eastAsia="宋体" w:cs="宋体"/>
          <w:spacing w:val="-8"/>
          <w:sz w:val="24"/>
          <w:szCs w:val="24"/>
        </w:rPr>
      </w:pPr>
      <w:r>
        <w:rPr>
          <w:rFonts w:hint="eastAsia" w:cs="宋体"/>
          <w:spacing w:val="-5"/>
          <w:sz w:val="24"/>
          <w:szCs w:val="24"/>
          <w:lang w:eastAsia="zh-CN"/>
        </w:rPr>
        <w:t>（</w:t>
      </w:r>
      <w:r>
        <w:rPr>
          <w:rFonts w:hint="eastAsia" w:cs="宋体"/>
          <w:spacing w:val="-5"/>
          <w:sz w:val="24"/>
          <w:szCs w:val="24"/>
          <w:lang w:val="en-US" w:eastAsia="zh-CN"/>
        </w:rPr>
        <w:t>3</w:t>
      </w:r>
      <w:r>
        <w:rPr>
          <w:rFonts w:hint="eastAsia" w:cs="宋体"/>
          <w:spacing w:val="-5"/>
          <w:sz w:val="24"/>
          <w:szCs w:val="24"/>
          <w:lang w:eastAsia="zh-CN"/>
        </w:rPr>
        <w:t>）</w:t>
      </w:r>
      <w:r>
        <w:rPr>
          <w:rFonts w:hint="eastAsia" w:ascii="宋体" w:hAnsi="宋体" w:eastAsia="宋体" w:cs="宋体"/>
          <w:spacing w:val="-5"/>
          <w:sz w:val="24"/>
          <w:szCs w:val="24"/>
        </w:rPr>
        <w:t xml:space="preserve">针对使用软件中的问题，提供 </w:t>
      </w:r>
      <w:r>
        <w:rPr>
          <w:rFonts w:hint="eastAsia" w:ascii="宋体" w:hAnsi="宋体" w:eastAsia="宋体" w:cs="宋体"/>
          <w:sz w:val="24"/>
          <w:szCs w:val="24"/>
        </w:rPr>
        <w:t>7*24</w:t>
      </w:r>
      <w:r>
        <w:rPr>
          <w:rFonts w:hint="eastAsia" w:ascii="宋体" w:hAnsi="宋体" w:eastAsia="宋体" w:cs="宋体"/>
          <w:spacing w:val="-9"/>
          <w:sz w:val="24"/>
          <w:szCs w:val="24"/>
        </w:rPr>
        <w:t xml:space="preserve"> 小时技术支持</w:t>
      </w:r>
      <w:r>
        <w:rPr>
          <w:rFonts w:hint="eastAsia" w:ascii="宋体" w:hAnsi="宋体" w:eastAsia="宋体" w:cs="宋体"/>
          <w:sz w:val="24"/>
          <w:szCs w:val="24"/>
        </w:rPr>
        <w:t>（电话/邮件</w:t>
      </w:r>
      <w:r>
        <w:rPr>
          <w:rFonts w:hint="eastAsia" w:ascii="宋体" w:hAnsi="宋体" w:eastAsia="宋体" w:cs="宋体"/>
          <w:spacing w:val="-120"/>
          <w:sz w:val="24"/>
          <w:szCs w:val="24"/>
        </w:rPr>
        <w:t>）</w:t>
      </w:r>
      <w:r>
        <w:rPr>
          <w:rFonts w:hint="eastAsia" w:ascii="宋体" w:hAnsi="宋体" w:eastAsia="宋体" w:cs="宋体"/>
          <w:sz w:val="24"/>
          <w:szCs w:val="24"/>
        </w:rPr>
        <w:t>，如需现</w:t>
      </w:r>
      <w:r>
        <w:rPr>
          <w:rFonts w:hint="eastAsia" w:ascii="宋体" w:hAnsi="宋体" w:eastAsia="宋体" w:cs="宋体"/>
          <w:spacing w:val="-8"/>
          <w:sz w:val="24"/>
          <w:szCs w:val="24"/>
        </w:rPr>
        <w:t xml:space="preserve">场服务，工程师 </w:t>
      </w:r>
      <w:r>
        <w:rPr>
          <w:rFonts w:hint="eastAsia" w:ascii="宋体" w:hAnsi="宋体" w:eastAsia="宋体" w:cs="宋体"/>
          <w:sz w:val="24"/>
          <w:szCs w:val="24"/>
        </w:rPr>
        <w:t>4</w:t>
      </w:r>
      <w:r>
        <w:rPr>
          <w:rFonts w:hint="eastAsia" w:ascii="宋体" w:hAnsi="宋体" w:eastAsia="宋体" w:cs="宋体"/>
          <w:spacing w:val="-8"/>
          <w:sz w:val="24"/>
          <w:szCs w:val="24"/>
        </w:rPr>
        <w:t xml:space="preserve"> 小时内到达现场。</w:t>
      </w:r>
    </w:p>
    <w:p>
      <w:pPr>
        <w:pStyle w:val="5"/>
        <w:kinsoku w:val="0"/>
        <w:overflowPunct w:val="0"/>
        <w:spacing w:before="160" w:beforeLines="0" w:afterLines="0"/>
        <w:ind w:left="894"/>
        <w:rPr>
          <w:rFonts w:hint="eastAsia" w:ascii="宋体" w:hAnsi="宋体" w:eastAsia="宋体" w:cs="宋体"/>
          <w:sz w:val="24"/>
          <w:szCs w:val="24"/>
        </w:rPr>
      </w:pPr>
      <w:r>
        <w:rPr>
          <w:rFonts w:hint="eastAsia" w:ascii="宋体" w:hAnsi="宋体" w:eastAsia="宋体" w:cs="宋体"/>
          <w:sz w:val="24"/>
          <w:szCs w:val="24"/>
        </w:rPr>
        <w:t>（</w:t>
      </w:r>
      <w:r>
        <w:rPr>
          <w:rFonts w:hint="eastAsia" w:cs="宋体"/>
          <w:sz w:val="24"/>
          <w:szCs w:val="24"/>
          <w:lang w:val="en-US" w:eastAsia="zh-CN"/>
        </w:rPr>
        <w:t>4</w:t>
      </w:r>
      <w:r>
        <w:rPr>
          <w:rFonts w:hint="eastAsia" w:ascii="宋体" w:hAnsi="宋体" w:eastAsia="宋体" w:cs="宋体"/>
          <w:sz w:val="24"/>
          <w:szCs w:val="24"/>
        </w:rPr>
        <w:t>）报价应为含税价，报价须注明所提供的发票类型为税率 1</w:t>
      </w:r>
      <w:r>
        <w:rPr>
          <w:rFonts w:hint="eastAsia" w:ascii="宋体" w:hAnsi="宋体" w:eastAsia="宋体" w:cs="宋体"/>
          <w:sz w:val="24"/>
          <w:szCs w:val="24"/>
          <w:lang w:val="en-US" w:eastAsia="zh-CN"/>
        </w:rPr>
        <w:t>3</w:t>
      </w:r>
      <w:r>
        <w:rPr>
          <w:rFonts w:hint="eastAsia" w:ascii="宋体" w:hAnsi="宋体" w:eastAsia="宋体" w:cs="宋体"/>
          <w:sz w:val="24"/>
          <w:szCs w:val="24"/>
        </w:rPr>
        <w:t>%的增值税专用发票。</w:t>
      </w:r>
    </w:p>
    <w:p>
      <w:pPr>
        <w:pStyle w:val="5"/>
        <w:kinsoku w:val="0"/>
        <w:overflowPunct w:val="0"/>
        <w:spacing w:before="160" w:beforeLines="0" w:afterLines="0"/>
        <w:ind w:left="894"/>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投标人对招标方人员进行不少于 2 次的免费</w:t>
      </w:r>
      <w:r>
        <w:rPr>
          <w:rFonts w:hint="eastAsia" w:ascii="宋体" w:hAnsi="宋体" w:eastAsia="宋体" w:cs="宋体"/>
          <w:sz w:val="24"/>
          <w:szCs w:val="24"/>
          <w:lang w:val="en-US" w:eastAsia="zh-CN"/>
        </w:rPr>
        <w:t>正版化</w:t>
      </w:r>
      <w:r>
        <w:rPr>
          <w:rFonts w:hint="eastAsia" w:ascii="宋体" w:hAnsi="宋体" w:eastAsia="宋体" w:cs="宋体"/>
          <w:sz w:val="24"/>
          <w:szCs w:val="24"/>
        </w:rPr>
        <w:t>培训。具体时间、地点安排由双方讨论后确认。</w:t>
      </w:r>
    </w:p>
    <w:p>
      <w:pPr>
        <w:rPr>
          <w:rFonts w:hint="eastAsia" w:ascii="宋体" w:hAnsi="宋体" w:eastAsia="宋体" w:cs="宋体"/>
          <w:sz w:val="24"/>
          <w:szCs w:val="24"/>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insoku w:val="0"/>
      <w:overflowPunct w:val="0"/>
      <w:spacing w:beforeLines="0" w:afterLines="0" w:line="14" w:lineRule="auto"/>
      <w:rPr>
        <w:rFonts w:hint="default"/>
        <w:sz w:val="20"/>
      </w:rPr>
    </w:pPr>
    <w:r>
      <w:rPr>
        <w:rFonts w:hint="eastAsia"/>
        <w:sz w:val="21"/>
      </w:rPr>
      <mc:AlternateContent>
        <mc:Choice Requires="wps">
          <w:drawing>
            <wp:anchor distT="0" distB="0" distL="114300" distR="114300" simplePos="0" relativeHeight="251682816" behindDoc="1" locked="0" layoutInCell="1" allowOverlap="1">
              <wp:simplePos x="0" y="0"/>
              <wp:positionH relativeFrom="page">
                <wp:posOffset>3696970</wp:posOffset>
              </wp:positionH>
              <wp:positionV relativeFrom="page">
                <wp:posOffset>9933305</wp:posOffset>
              </wp:positionV>
              <wp:extent cx="167005" cy="1397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pStyle w:val="5"/>
                            <w:kinsoku w:val="0"/>
                            <w:overflowPunct w:val="0"/>
                            <w:spacing w:beforeLines="0" w:afterLines="0" w:line="203" w:lineRule="exact"/>
                            <w:ind w:left="40"/>
                            <w:rPr>
                              <w:rFonts w:hint="default" w:ascii="Calibri" w:hAnsi="Calibri" w:eastAsia="Calibri"/>
                              <w:sz w:val="18"/>
                            </w:rPr>
                          </w:pPr>
                          <w:r>
                            <w:rPr>
                              <w:rFonts w:hint="default" w:ascii="Calibri" w:hAnsi="Calibri" w:eastAsia="Calibri"/>
                              <w:sz w:val="18"/>
                            </w:rPr>
                            <w:fldChar w:fldCharType="begin"/>
                          </w:r>
                          <w:r>
                            <w:rPr>
                              <w:rFonts w:hint="default" w:ascii="Calibri" w:hAnsi="Calibri" w:eastAsia="Calibri"/>
                              <w:sz w:val="18"/>
                            </w:rPr>
                            <w:instrText xml:space="preserve"> PAGE </w:instrText>
                          </w:r>
                          <w:r>
                            <w:rPr>
                              <w:rFonts w:hint="default" w:ascii="Calibri" w:hAnsi="Calibri" w:eastAsia="Calibri"/>
                              <w:sz w:val="18"/>
                            </w:rPr>
                            <w:fldChar w:fldCharType="separate"/>
                          </w:r>
                          <w:r>
                            <w:rPr>
                              <w:rFonts w:hint="default" w:ascii="Calibri" w:hAnsi="Calibri" w:eastAsia="Calibri"/>
                              <w:sz w:val="18"/>
                            </w:rPr>
                            <w:fldChar w:fldCharType="end"/>
                          </w:r>
                        </w:p>
                      </w:txbxContent>
                    </wps:txbx>
                    <wps:bodyPr lIns="0" tIns="0" rIns="0" bIns="0" upright="1"/>
                  </wps:wsp>
                </a:graphicData>
              </a:graphic>
            </wp:anchor>
          </w:drawing>
        </mc:Choice>
        <mc:Fallback>
          <w:pict>
            <v:shape id="_x0000_s1026" o:spid="_x0000_s1026" o:spt="202" type="#_x0000_t202" style="position:absolute;left:0pt;margin-left:291.1pt;margin-top:782.15pt;height:11pt;width:13.15pt;mso-position-horizontal-relative:page;mso-position-vertical-relative:page;z-index:-251633664;mso-width-relative:page;mso-height-relative:page;" filled="f" stroked="f" coordsize="21600,21600" o:gfxdata="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lV+8E2wAAAA0BAAAPAAAAAAAAAAEAIAAAACIAAABkcnMvZG93bnJldi54bWxQSwEC&#10;FAAUAAAACACHTuJAg5EUiLgBAABxAwAADgAAAAAAAAABACAAAAAqAQAAZHJzL2Uyb0RvYy54bWxQ&#10;SwUGAAAAAAYABgBZAQAAVAUAAAAA&#10;">
              <v:fill on="f" focussize="0,0"/>
              <v:stroke on="f"/>
              <v:imagedata o:title=""/>
              <o:lock v:ext="edit" aspectratio="f"/>
              <v:textbox inset="0mm,0mm,0mm,0mm">
                <w:txbxContent>
                  <w:p>
                    <w:pPr>
                      <w:pStyle w:val="5"/>
                      <w:kinsoku w:val="0"/>
                      <w:overflowPunct w:val="0"/>
                      <w:spacing w:beforeLines="0" w:afterLines="0" w:line="203" w:lineRule="exact"/>
                      <w:ind w:left="40"/>
                      <w:rPr>
                        <w:rFonts w:hint="default" w:ascii="Calibri" w:hAnsi="Calibri" w:eastAsia="Calibri"/>
                        <w:sz w:val="18"/>
                      </w:rPr>
                    </w:pPr>
                    <w:r>
                      <w:rPr>
                        <w:rFonts w:hint="default" w:ascii="Calibri" w:hAnsi="Calibri" w:eastAsia="Calibri"/>
                        <w:sz w:val="18"/>
                      </w:rPr>
                      <w:fldChar w:fldCharType="begin"/>
                    </w:r>
                    <w:r>
                      <w:rPr>
                        <w:rFonts w:hint="default" w:ascii="Calibri" w:hAnsi="Calibri" w:eastAsia="Calibri"/>
                        <w:sz w:val="18"/>
                      </w:rPr>
                      <w:instrText xml:space="preserve"> PAGE </w:instrText>
                    </w:r>
                    <w:r>
                      <w:rPr>
                        <w:rFonts w:hint="default" w:ascii="Calibri" w:hAnsi="Calibri" w:eastAsia="Calibri"/>
                        <w:sz w:val="18"/>
                      </w:rPr>
                      <w:fldChar w:fldCharType="separate"/>
                    </w:r>
                    <w:r>
                      <w:rPr>
                        <w:rFonts w:hint="default" w:ascii="Calibri" w:hAnsi="Calibri" w:eastAsia="Calibri"/>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D529A"/>
    <w:multiLevelType w:val="singleLevel"/>
    <w:tmpl w:val="4FBD529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946D2D"/>
    <w:rsid w:val="66946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iPriority="1" w:semiHidden="0" w:name="Normal"/>
    <w:lsdException w:qFormat="1" w:unhideWhenUsed="0" w:uiPriority="0" w:semiHidden="0" w:name="heading 1"/>
    <w:lsdException w:qFormat="1" w:uiPriority="1" w:semiHidden="0" w:name="heading 2"/>
    <w:lsdException w:qFormat="1" w:uiPriority="0" w:name="heading 3"/>
    <w:lsdException w:qFormat="1" w:uiPriority="0" w:name="heading 4"/>
    <w:lsdException w:qFormat="1" w:uiPriority="0" w:name="heading 5"/>
    <w:lsdException w:qFormat="1"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1"/>
    <w:pPr>
      <w:widowControl w:val="0"/>
      <w:autoSpaceDE w:val="0"/>
      <w:autoSpaceDN w:val="0"/>
      <w:adjustRightInd w:val="0"/>
      <w:spacing w:beforeLines="0" w:afterLines="0"/>
    </w:pPr>
    <w:rPr>
      <w:rFonts w:hint="eastAsia" w:ascii="宋体" w:hAnsi="宋体" w:eastAsia="宋体" w:cs="Times New Roman"/>
      <w:sz w:val="22"/>
    </w:rPr>
  </w:style>
  <w:style w:type="paragraph" w:styleId="3">
    <w:name w:val="heading 2"/>
    <w:basedOn w:val="1"/>
    <w:next w:val="1"/>
    <w:unhideWhenUsed/>
    <w:qFormat/>
    <w:uiPriority w:val="1"/>
    <w:pPr>
      <w:spacing w:beforeLines="0" w:afterLines="0" w:line="703" w:lineRule="exact"/>
      <w:ind w:left="2812"/>
      <w:outlineLvl w:val="1"/>
    </w:pPr>
    <w:rPr>
      <w:rFonts w:hint="default" w:ascii="Microsoft JhengHei" w:hAnsi="Microsoft JhengHei" w:eastAsia="Microsoft JhengHei"/>
      <w:b/>
      <w:sz w:val="44"/>
    </w:rPr>
  </w:style>
  <w:style w:type="paragraph" w:styleId="4">
    <w:name w:val="heading 6"/>
    <w:basedOn w:val="1"/>
    <w:next w:val="1"/>
    <w:unhideWhenUsed/>
    <w:qFormat/>
    <w:uiPriority w:val="1"/>
    <w:pPr>
      <w:spacing w:beforeLines="0" w:afterLines="0"/>
      <w:ind w:left="234"/>
      <w:outlineLvl w:val="5"/>
    </w:pPr>
    <w:rPr>
      <w:rFonts w:hint="default" w:ascii="Microsoft JhengHei" w:hAnsi="Microsoft JhengHei" w:eastAsia="Microsoft JhengHei"/>
      <w:b/>
      <w:sz w:val="2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Calibri" w:hAnsi="Calibri" w:eastAsia="宋体" w:cs="Times New Roman"/>
      <w:sz w:val="24"/>
      <w:lang w:val="zh-CN"/>
    </w:rPr>
  </w:style>
  <w:style w:type="paragraph" w:styleId="5">
    <w:name w:val="Body Text"/>
    <w:basedOn w:val="1"/>
    <w:unhideWhenUsed/>
    <w:qFormat/>
    <w:uiPriority w:val="1"/>
    <w:pPr>
      <w:widowControl w:val="0"/>
      <w:autoSpaceDE w:val="0"/>
      <w:autoSpaceDN w:val="0"/>
      <w:adjustRightInd w:val="0"/>
      <w:spacing w:beforeLines="0" w:afterLines="0"/>
    </w:pPr>
    <w:rPr>
      <w:rFonts w:hint="eastAsia" w:ascii="宋体" w:hAnsi="宋体" w:eastAsia="宋体" w:cs="Times New Roman"/>
      <w:sz w:val="24"/>
    </w:rPr>
  </w:style>
  <w:style w:type="paragraph" w:customStyle="1" w:styleId="8">
    <w:name w:val="Table Paragraph"/>
    <w:unhideWhenUsed/>
    <w:qFormat/>
    <w:uiPriority w:val="1"/>
    <w:pPr>
      <w:widowControl w:val="0"/>
      <w:autoSpaceDE w:val="0"/>
      <w:autoSpaceDN w:val="0"/>
      <w:adjustRightInd w:val="0"/>
      <w:spacing w:beforeLines="0" w:afterLines="0"/>
    </w:pPr>
    <w:rPr>
      <w:rFonts w:hint="eastAsia" w:ascii="宋体" w:hAnsi="宋体" w:eastAsia="宋体" w:cs="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2020-11-02T07:03:00Z</dcterms:created>
  <dc:creator>小赵</dc:creator>
  <cp:lastModifiedBy>小赵</cp:lastModifiedBy>
  <dcterms:modified xsi:type="dcterms:W3CDTF">2020-11-02T07:04:31Z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