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00" w:lineRule="auto"/>
        <w:ind w:right="480" w:firstLine="3885" w:firstLineChars="1850"/>
        <w:rPr>
          <w:rStyle w:val="7"/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spacing w:line="400" w:lineRule="exact"/>
        <w:textAlignment w:val="baseline"/>
        <w:rPr>
          <w:rStyle w:val="7"/>
          <w:rFonts w:ascii="宋体"/>
          <w:b/>
          <w:color w:val="000000"/>
          <w:sz w:val="30"/>
          <w:szCs w:val="30"/>
        </w:rPr>
      </w:pPr>
      <w:r>
        <w:rPr>
          <w:rStyle w:val="7"/>
          <w:rFonts w:ascii="宋体"/>
          <w:b/>
          <w:color w:val="000000"/>
          <w:sz w:val="30"/>
          <w:szCs w:val="30"/>
        </w:rPr>
        <w:t>附件</w:t>
      </w:r>
    </w:p>
    <w:p>
      <w:pPr>
        <w:spacing w:line="400" w:lineRule="exact"/>
        <w:ind w:firstLine="472" w:firstLineChars="147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napToGrid w:val="0"/>
        <w:spacing w:line="400" w:lineRule="exact"/>
        <w:jc w:val="center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报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价</w:t>
      </w:r>
      <w:r>
        <w:rPr>
          <w:rStyle w:val="7"/>
          <w:rFonts w:hint="eastAsia" w:asciiTheme="minorEastAsia" w:hAnsiTheme="minorEastAsia" w:eastAsiaTheme="minorEastAsia"/>
          <w:b/>
          <w:color w:val="000000"/>
          <w:sz w:val="36"/>
          <w:szCs w:val="36"/>
        </w:rPr>
        <w:t xml:space="preserve"> </w:t>
      </w:r>
      <w:r>
        <w:rPr>
          <w:rStyle w:val="7"/>
          <w:rFonts w:asciiTheme="minorEastAsia" w:hAnsiTheme="minorEastAsia" w:eastAsiaTheme="minorEastAsia"/>
          <w:b/>
          <w:color w:val="000000"/>
          <w:sz w:val="36"/>
          <w:szCs w:val="36"/>
        </w:rPr>
        <w:t>单</w:t>
      </w:r>
    </w:p>
    <w:p>
      <w:pPr>
        <w:pStyle w:val="4"/>
        <w:rPr>
          <w:rFonts w:asciiTheme="minorEastAsia" w:hAnsiTheme="minorEastAsia" w:eastAsiaTheme="minorEastAsia"/>
        </w:rPr>
      </w:pPr>
    </w:p>
    <w:tbl>
      <w:tblPr>
        <w:tblStyle w:val="5"/>
        <w:tblW w:w="960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77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项目名称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jc w:val="center"/>
              <w:rPr>
                <w:rStyle w:val="7"/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空港产业配套工程一期项目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第三方检测项目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委托单位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芜湖市建昌工程质量检测中心有限公司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exact"/>
        </w:trPr>
        <w:tc>
          <w:tcPr>
            <w:tcW w:w="18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</w:t>
            </w:r>
            <w:r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  <w:t>内容</w:t>
            </w:r>
          </w:p>
        </w:tc>
        <w:tc>
          <w:tcPr>
            <w:tcW w:w="779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基桩载荷试验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、回填土平板载荷试验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检测协作服务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（具体内容参照询价函）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服务期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00" w:lineRule="auto"/>
              <w:ind w:firstLine="480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至项目地基基础检测结束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基桩载荷试验检测协作价格A：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  <w:lang w:val="en-US"/>
              </w:rPr>
              <w:t xml:space="preserve">     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  <w:u w:val="single"/>
              </w:rPr>
              <w:t xml:space="preserve">   </w:t>
            </w:r>
            <w:r>
              <w:rPr>
                <w:rStyle w:val="7"/>
                <w:rFonts w:hint="eastAsia" w:asciiTheme="minorEastAsia" w:hAnsiTheme="minorEastAsia" w:eastAsiaTheme="minorEastAsia"/>
                <w:sz w:val="24"/>
              </w:rPr>
              <w:t>元/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/>
              </w:rPr>
              <w:t>10kN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180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</w:pP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 w:rightChars="0"/>
              <w:textAlignment w:val="baseline"/>
              <w:rPr>
                <w:rStyle w:val="7"/>
                <w:rFonts w:asciiTheme="minorEastAsia" w:hAnsiTheme="minorEastAsia" w:eastAsiaTheme="minorEastAsia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回填土平板载荷试验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检测协作价格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B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：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  <w:lang w:val="en-US"/>
              </w:rPr>
              <w:t xml:space="preserve">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元/点位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exact"/>
        </w:trPr>
        <w:tc>
          <w:tcPr>
            <w:tcW w:w="18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报价须知</w:t>
            </w:r>
          </w:p>
        </w:tc>
        <w:tc>
          <w:tcPr>
            <w:tcW w:w="779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1、本次报价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</w:rPr>
              <w:t>检测服务库类别一</w:t>
            </w:r>
            <w:r>
              <w:rPr>
                <w:rStyle w:val="7"/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限报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A、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4"/>
                <w:szCs w:val="24"/>
              </w:rPr>
              <w:t>检测服务库类别一</w:t>
            </w:r>
            <w:r>
              <w:rPr>
                <w:rStyle w:val="7"/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限报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B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；每个报价均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不得超过控制价，否则按废标处理。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2、该报价实行一价包干制，费用包含询价函中所有的检测协作内容。</w:t>
            </w:r>
          </w:p>
          <w:p>
            <w:pPr>
              <w:spacing w:line="400" w:lineRule="exact"/>
              <w:ind w:right="-73"/>
              <w:textAlignment w:val="baseline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3、每个项目的报价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  <w:lang w:val="en-US"/>
              </w:rPr>
              <w:t>A、B分别比选，均以</w:t>
            </w:r>
            <w:r>
              <w:rPr>
                <w:rStyle w:val="7"/>
                <w:rFonts w:hint="eastAsia" w:asciiTheme="minorEastAsia" w:hAnsiTheme="minorEastAsia" w:eastAsiaTheme="minorEastAsia"/>
                <w:color w:val="000000"/>
                <w:sz w:val="24"/>
              </w:rPr>
              <w:t>最低价中标。</w:t>
            </w:r>
          </w:p>
        </w:tc>
      </w:tr>
    </w:tbl>
    <w:p>
      <w:pPr>
        <w:snapToGrid w:val="0"/>
        <w:spacing w:line="400" w:lineRule="exact"/>
        <w:ind w:left="2940" w:leftChars="1400" w:firstLine="723" w:firstLineChars="300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4"/>
        </w:rPr>
      </w:pPr>
    </w:p>
    <w:p>
      <w:pPr>
        <w:spacing w:line="400" w:lineRule="exact"/>
        <w:textAlignment w:val="baseline"/>
        <w:rPr>
          <w:rStyle w:val="7"/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报价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单位名称（签章）：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             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法定代表人或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代理</w:t>
      </w: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>人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</w:rPr>
        <w:t>：</w:t>
      </w:r>
      <w:r>
        <w:rPr>
          <w:rStyle w:val="7"/>
          <w:rFonts w:hint="eastAsia" w:cs="宋体" w:asciiTheme="minorEastAsia" w:hAnsiTheme="minorEastAsia" w:eastAsiaTheme="minorEastAsia"/>
          <w:b w:val="0"/>
          <w:color w:val="000000"/>
          <w:u w:val="single"/>
        </w:rPr>
        <w:t xml:space="preserve">                     （签字或盖章）</w:t>
      </w:r>
    </w:p>
    <w:p>
      <w:pPr>
        <w:rPr>
          <w:rFonts w:asciiTheme="minorEastAsia" w:hAnsiTheme="minorEastAsia" w:eastAsiaTheme="minorEastAsia"/>
        </w:rPr>
      </w:pPr>
    </w:p>
    <w:p>
      <w:pPr>
        <w:pStyle w:val="8"/>
        <w:widowControl/>
        <w:spacing w:line="400" w:lineRule="exact"/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</w:pPr>
      <w:r>
        <w:rPr>
          <w:rStyle w:val="7"/>
          <w:rFonts w:cs="宋体" w:asciiTheme="minorEastAsia" w:hAnsiTheme="minorEastAsia" w:eastAsiaTheme="minorEastAsia"/>
          <w:b w:val="0"/>
          <w:color w:val="000000"/>
        </w:rPr>
        <w:t xml:space="preserve">             日      期：</w:t>
      </w:r>
      <w:r>
        <w:rPr>
          <w:rStyle w:val="7"/>
          <w:rFonts w:cs="宋体" w:asciiTheme="minorEastAsia" w:hAnsiTheme="minorEastAsia" w:eastAsiaTheme="minorEastAsia"/>
          <w:b w:val="0"/>
          <w:color w:val="000000"/>
          <w:u w:val="single"/>
        </w:rPr>
        <w:t xml:space="preserve">       年        月      日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77" w:right="1021" w:bottom="62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41C41"/>
    <w:rsid w:val="4A7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eading4"/>
    <w:basedOn w:val="1"/>
    <w:next w:val="1"/>
    <w:qFormat/>
    <w:uiPriority w:val="0"/>
    <w:pPr>
      <w:keepNext/>
      <w:keepLines/>
      <w:spacing w:before="280" w:after="290" w:line="376" w:lineRule="atLeast"/>
      <w:textAlignment w:val="baseline"/>
    </w:pPr>
    <w:rPr>
      <w:rFonts w:ascii="Arial" w:hAnsi="Arial" w:eastAsia="黑体"/>
      <w:b/>
      <w:bCs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2023-05-15T00:50:00Z</dcterms:created>
  <dc:creator>Administrator</dc:creator>
  <cp:lastModifiedBy>Administrator</cp:lastModifiedBy>
  <dcterms:modified xsi:type="dcterms:W3CDTF">2023-05-15T00:50:55Z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